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9D" w:rsidRDefault="00FE233E">
      <w:pPr>
        <w:pStyle w:val="Corpodetexto"/>
        <w:ind w:left="129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6684768" cy="23180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768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E9D" w:rsidRDefault="009E4E9D">
      <w:pPr>
        <w:pStyle w:val="Corpodetexto"/>
        <w:spacing w:before="6"/>
        <w:rPr>
          <w:rFonts w:ascii="Times New Roman"/>
          <w:sz w:val="7"/>
        </w:rPr>
      </w:pPr>
    </w:p>
    <w:p w:rsidR="008F54A2" w:rsidRDefault="00FE233E" w:rsidP="008F54A2">
      <w:pPr>
        <w:spacing w:before="163"/>
        <w:ind w:left="127"/>
        <w:rPr>
          <w:rFonts w:ascii="Arial" w:hAnsi="Arial"/>
          <w:b/>
          <w:sz w:val="36"/>
        </w:rPr>
      </w:pPr>
      <w:r w:rsidRPr="00AE059E">
        <w:rPr>
          <w:rFonts w:ascii="Arial" w:hAnsi="Arial"/>
          <w:b/>
          <w:sz w:val="36"/>
        </w:rPr>
        <w:t>AÇÃO DE FORMAÇÃO</w:t>
      </w:r>
    </w:p>
    <w:p w:rsidR="009E4E9D" w:rsidRPr="008F54A2" w:rsidRDefault="00FE233E" w:rsidP="008F54A2">
      <w:pPr>
        <w:spacing w:before="163"/>
        <w:ind w:left="127" w:firstLine="593"/>
        <w:rPr>
          <w:rFonts w:ascii="Arial" w:hAnsi="Arial"/>
          <w:b/>
          <w:sz w:val="36"/>
        </w:rPr>
      </w:pPr>
      <w:r w:rsidRPr="00AE059E">
        <w:rPr>
          <w:noProof/>
          <w:position w:val="-7"/>
          <w:sz w:val="14"/>
          <w:lang w:bidi="ar-SA"/>
        </w:rPr>
        <w:drawing>
          <wp:anchor distT="0" distB="0" distL="114300" distR="114300" simplePos="0" relativeHeight="251660288" behindDoc="0" locked="0" layoutInCell="1" allowOverlap="1" wp14:anchorId="2A527F08" wp14:editId="39E01346">
            <wp:simplePos x="0" y="0"/>
            <wp:positionH relativeFrom="column">
              <wp:posOffset>79375</wp:posOffset>
            </wp:positionH>
            <wp:positionV relativeFrom="paragraph">
              <wp:posOffset>26670</wp:posOffset>
            </wp:positionV>
            <wp:extent cx="295200" cy="266400"/>
            <wp:effectExtent l="0" t="0" r="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54A2">
        <w:rPr>
          <w:rFonts w:ascii="Apex Sans TBold" w:eastAsia="Calibri" w:hAnsi="Apex Sans TBold" w:cs="Apex Sans TBold"/>
          <w:b/>
          <w:bCs/>
          <w:caps/>
          <w:color w:val="000000"/>
          <w:sz w:val="20"/>
          <w:szCs w:val="28"/>
          <w:lang w:eastAsia="en-US" w:bidi="ar-SA"/>
        </w:rPr>
        <w:t>A importância das Visitas Domiciliárias na Prestação de Cuidados</w:t>
      </w:r>
    </w:p>
    <w:p w:rsidR="00AE059E" w:rsidRDefault="00AE059E" w:rsidP="00AE059E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2"/>
        </w:rPr>
      </w:pPr>
    </w:p>
    <w:p w:rsidR="009E4E9D" w:rsidRPr="008F54A2" w:rsidRDefault="00FE233E" w:rsidP="008F54A2">
      <w:pPr>
        <w:pStyle w:val="Default"/>
        <w:spacing w:line="360" w:lineRule="auto"/>
        <w:ind w:right="380"/>
        <w:jc w:val="both"/>
        <w:rPr>
          <w:rFonts w:ascii="Arial" w:hAnsi="Arial" w:cs="Arial"/>
          <w:color w:val="auto"/>
          <w:sz w:val="20"/>
          <w:szCs w:val="22"/>
        </w:rPr>
      </w:pPr>
      <w:r w:rsidRPr="00AE059E">
        <w:rPr>
          <w:rFonts w:ascii="Arial" w:hAnsi="Arial" w:cs="Arial"/>
          <w:color w:val="auto"/>
          <w:sz w:val="20"/>
          <w:szCs w:val="22"/>
        </w:rPr>
        <w:t xml:space="preserve">Todos os profissionais envolvidos devem ter o conhecimento sobre o indivíduo (contexto de vida, meio ambiente, condições de habitação, relações </w:t>
      </w:r>
      <w:proofErr w:type="spellStart"/>
      <w:r w:rsidRPr="00AE059E">
        <w:rPr>
          <w:rFonts w:ascii="Arial" w:hAnsi="Arial" w:cs="Arial"/>
          <w:color w:val="auto"/>
          <w:sz w:val="20"/>
          <w:szCs w:val="22"/>
        </w:rPr>
        <w:t>afetivo</w:t>
      </w:r>
      <w:proofErr w:type="spellEnd"/>
      <w:r w:rsidRPr="00AE059E">
        <w:rPr>
          <w:rFonts w:ascii="Arial" w:hAnsi="Arial" w:cs="Arial"/>
          <w:color w:val="auto"/>
          <w:sz w:val="20"/>
          <w:szCs w:val="22"/>
        </w:rPr>
        <w:t>-sociais da família), para possibilitar a prestação da assistência e para facilitar a adaptação do planeamento de acordo com os recursos que a família dispõe, para obter melhor relacionamento do grupo familiar com o profissional, por ser sigiloso e menos formal e para ter maior liberdade para expor os mais variados problemas.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F54A2" w:rsidRPr="003E5BD6" w:rsidTr="00B92010">
        <w:tc>
          <w:tcPr>
            <w:tcW w:w="10490" w:type="dxa"/>
            <w:tcBorders>
              <w:bottom w:val="single" w:sz="4" w:space="0" w:color="4F81BD"/>
            </w:tcBorders>
          </w:tcPr>
          <w:p w:rsidR="008F54A2" w:rsidRPr="003E5BD6" w:rsidRDefault="008F54A2" w:rsidP="00B92010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9E4E9D" w:rsidRPr="008F54A2" w:rsidRDefault="00FE233E" w:rsidP="008F54A2">
      <w:pPr>
        <w:pStyle w:val="Pa2"/>
        <w:spacing w:after="100"/>
        <w:jc w:val="both"/>
        <w:rPr>
          <w:b/>
          <w:color w:val="632423"/>
        </w:rPr>
      </w:pPr>
      <w:r w:rsidRPr="008F54A2">
        <w:rPr>
          <w:b/>
          <w:color w:val="632423"/>
        </w:rPr>
        <w:t>CONTEÚDOS PROGRAMÁTICOS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ind w:right="38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A importância das visitas domiciliárias na qualidade dos serviços prestados aos utentes: desafios e potencialidades.</w:t>
      </w:r>
    </w:p>
    <w:p w:rsidR="009E4E9D" w:rsidRPr="00FE233E" w:rsidRDefault="008F54A2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Caracterização</w:t>
      </w:r>
      <w:r w:rsidR="00FE233E" w:rsidRPr="00FE233E">
        <w:rPr>
          <w:rFonts w:ascii="Arial" w:hAnsi="Arial" w:cs="Arial"/>
          <w:szCs w:val="18"/>
        </w:rPr>
        <w:t xml:space="preserve"> dos cuidadores Informais: perfil do cuidador, perfis de comunicação.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 xml:space="preserve">Impacto na prestação de cuidados. </w:t>
      </w:r>
      <w:proofErr w:type="gramStart"/>
      <w:r w:rsidRPr="00FE233E">
        <w:rPr>
          <w:rFonts w:ascii="Arial" w:hAnsi="Arial" w:cs="Arial"/>
          <w:szCs w:val="18"/>
        </w:rPr>
        <w:t>Stress</w:t>
      </w:r>
      <w:proofErr w:type="gramEnd"/>
      <w:r w:rsidRPr="00FE233E">
        <w:rPr>
          <w:rFonts w:ascii="Arial" w:hAnsi="Arial" w:cs="Arial"/>
          <w:szCs w:val="18"/>
        </w:rPr>
        <w:t xml:space="preserve"> e Sobrecarga do cuidador.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 xml:space="preserve">Estratégias de comunicação e gestão do </w:t>
      </w:r>
      <w:proofErr w:type="gramStart"/>
      <w:r w:rsidRPr="00FE233E">
        <w:rPr>
          <w:rFonts w:ascii="Arial" w:hAnsi="Arial" w:cs="Arial"/>
          <w:szCs w:val="18"/>
        </w:rPr>
        <w:t>stress</w:t>
      </w:r>
      <w:proofErr w:type="gramEnd"/>
      <w:r w:rsidRPr="00FE233E">
        <w:rPr>
          <w:rFonts w:ascii="Arial" w:hAnsi="Arial" w:cs="Arial"/>
          <w:szCs w:val="18"/>
        </w:rPr>
        <w:t xml:space="preserve"> no âmbito da prestação de cuidados no domicílio.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Boas práticas na relação com utentes e cuidadores informais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Boas Práticas no planeamento, execução e avaliação das visitas domiciliárias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F54A2" w:rsidRPr="003E5BD6" w:rsidTr="00B92010">
        <w:tc>
          <w:tcPr>
            <w:tcW w:w="10490" w:type="dxa"/>
            <w:tcBorders>
              <w:bottom w:val="single" w:sz="4" w:space="0" w:color="4F81BD"/>
            </w:tcBorders>
          </w:tcPr>
          <w:p w:rsidR="008F54A2" w:rsidRPr="003E5BD6" w:rsidRDefault="008F54A2" w:rsidP="00B92010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9E4E9D" w:rsidRPr="008F54A2" w:rsidRDefault="00FE233E" w:rsidP="008F54A2">
      <w:pPr>
        <w:pStyle w:val="Pa2"/>
        <w:spacing w:after="100"/>
        <w:jc w:val="both"/>
        <w:rPr>
          <w:b/>
          <w:color w:val="632423"/>
        </w:rPr>
      </w:pPr>
      <w:r w:rsidRPr="008F54A2">
        <w:rPr>
          <w:b/>
          <w:color w:val="632423"/>
        </w:rPr>
        <w:t>OBJETIVO GERAL</w:t>
      </w:r>
    </w:p>
    <w:p w:rsidR="009E4E9D" w:rsidRPr="00FE233E" w:rsidRDefault="00FE233E" w:rsidP="00FE233E">
      <w:pPr>
        <w:pStyle w:val="Corpodetexto"/>
        <w:numPr>
          <w:ilvl w:val="0"/>
          <w:numId w:val="3"/>
        </w:numPr>
        <w:spacing w:before="200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Sensibilizar para a importância das visitas domiciliárias na qualidade dos serviços prestados ao utente.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F54A2" w:rsidRPr="003E5BD6" w:rsidTr="00B92010">
        <w:tc>
          <w:tcPr>
            <w:tcW w:w="10490" w:type="dxa"/>
            <w:tcBorders>
              <w:bottom w:val="single" w:sz="4" w:space="0" w:color="4F81BD"/>
            </w:tcBorders>
          </w:tcPr>
          <w:p w:rsidR="008F54A2" w:rsidRPr="003E5BD6" w:rsidRDefault="008F54A2" w:rsidP="00B92010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9E4E9D" w:rsidRPr="008F54A2" w:rsidRDefault="00FE233E" w:rsidP="008F54A2">
      <w:pPr>
        <w:pStyle w:val="Pa2"/>
        <w:spacing w:after="100"/>
        <w:jc w:val="both"/>
        <w:rPr>
          <w:b/>
          <w:color w:val="632423"/>
        </w:rPr>
      </w:pPr>
      <w:r w:rsidRPr="008F54A2">
        <w:rPr>
          <w:b/>
          <w:color w:val="632423"/>
        </w:rPr>
        <w:t>OBJETIVOS ESPECÍFICOS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Sensibilizar sobre as boas práticas no planeamento, execução e avaliação das visitas domiciliárias.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ind w:right="38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Identificar os diferentes perfis de comunicação e como estes influenciam a relação na prestação dos cuidados.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r w:rsidRPr="00FE233E">
        <w:rPr>
          <w:rFonts w:ascii="Arial" w:hAnsi="Arial" w:cs="Arial"/>
          <w:szCs w:val="18"/>
        </w:rPr>
        <w:t>Sensibilizar sobre as boas práticas na relação com o utente e cuidadores informais, no domicílio.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jc w:val="both"/>
        <w:rPr>
          <w:rFonts w:ascii="Arial" w:hAnsi="Arial" w:cs="Arial"/>
          <w:szCs w:val="18"/>
        </w:rPr>
      </w:pPr>
      <w:proofErr w:type="spellStart"/>
      <w:r w:rsidRPr="00FE233E">
        <w:rPr>
          <w:rFonts w:ascii="Arial" w:hAnsi="Arial" w:cs="Arial"/>
          <w:szCs w:val="18"/>
        </w:rPr>
        <w:t>Refletir</w:t>
      </w:r>
      <w:proofErr w:type="spellEnd"/>
      <w:r w:rsidRPr="00FE233E">
        <w:rPr>
          <w:rFonts w:ascii="Arial" w:hAnsi="Arial" w:cs="Arial"/>
          <w:szCs w:val="18"/>
        </w:rPr>
        <w:t xml:space="preserve"> sobre a intervenção dos cuidadores informais no domicílio na gestão do </w:t>
      </w:r>
      <w:proofErr w:type="gramStart"/>
      <w:r w:rsidRPr="00FE233E">
        <w:rPr>
          <w:rFonts w:ascii="Arial" w:hAnsi="Arial" w:cs="Arial"/>
          <w:szCs w:val="18"/>
        </w:rPr>
        <w:t>stress</w:t>
      </w:r>
      <w:proofErr w:type="gramEnd"/>
      <w:r w:rsidRPr="00FE233E">
        <w:rPr>
          <w:rFonts w:ascii="Arial" w:hAnsi="Arial" w:cs="Arial"/>
          <w:szCs w:val="18"/>
        </w:rPr>
        <w:t xml:space="preserve"> e sobrecarga familiar.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F54A2" w:rsidRPr="003E5BD6" w:rsidTr="00B92010">
        <w:tc>
          <w:tcPr>
            <w:tcW w:w="10490" w:type="dxa"/>
            <w:tcBorders>
              <w:bottom w:val="single" w:sz="4" w:space="0" w:color="4F81BD"/>
            </w:tcBorders>
          </w:tcPr>
          <w:p w:rsidR="008F54A2" w:rsidRPr="003E5BD6" w:rsidRDefault="008F54A2" w:rsidP="00B92010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9E4E9D" w:rsidRPr="008F54A2" w:rsidRDefault="00FE233E" w:rsidP="008F54A2">
      <w:pPr>
        <w:pStyle w:val="Pa2"/>
        <w:spacing w:after="100"/>
        <w:jc w:val="both"/>
        <w:rPr>
          <w:b/>
          <w:color w:val="632423"/>
        </w:rPr>
      </w:pPr>
      <w:r w:rsidRPr="008F54A2">
        <w:rPr>
          <w:b/>
          <w:color w:val="632423"/>
        </w:rPr>
        <w:t>METODOLOGIAS DE FORMAÇÃO E AVALIAÇÃO</w:t>
      </w:r>
    </w:p>
    <w:p w:rsidR="009E4E9D" w:rsidRPr="00FE233E" w:rsidRDefault="00FE233E" w:rsidP="00F61D61">
      <w:pPr>
        <w:pStyle w:val="Corpodetexto"/>
        <w:numPr>
          <w:ilvl w:val="0"/>
          <w:numId w:val="3"/>
        </w:numPr>
        <w:spacing w:before="200"/>
        <w:ind w:right="380"/>
        <w:jc w:val="both"/>
        <w:rPr>
          <w:rFonts w:ascii="Arial" w:hAnsi="Arial" w:cs="Arial"/>
          <w:szCs w:val="18"/>
        </w:rPr>
      </w:pPr>
      <w:r w:rsidRPr="00C0305A">
        <w:rPr>
          <w:rFonts w:eastAsia="Arial Unicode MS"/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023B5188" wp14:editId="38B36F3A">
            <wp:simplePos x="0" y="0"/>
            <wp:positionH relativeFrom="column">
              <wp:posOffset>5102860</wp:posOffset>
            </wp:positionH>
            <wp:positionV relativeFrom="paragraph">
              <wp:posOffset>433070</wp:posOffset>
            </wp:positionV>
            <wp:extent cx="1564940" cy="828675"/>
            <wp:effectExtent l="0" t="0" r="0" b="0"/>
            <wp:wrapNone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233E">
        <w:rPr>
          <w:rFonts w:ascii="Arial" w:hAnsi="Arial" w:cs="Arial"/>
          <w:szCs w:val="18"/>
        </w:rPr>
        <w:t xml:space="preserve">Metodologias expositivas e participativas. Brainstorming: </w:t>
      </w:r>
      <w:r w:rsidR="008F54A2" w:rsidRPr="00FE233E">
        <w:rPr>
          <w:rFonts w:ascii="Arial" w:hAnsi="Arial" w:cs="Arial"/>
          <w:szCs w:val="18"/>
        </w:rPr>
        <w:t>R</w:t>
      </w:r>
      <w:r w:rsidRPr="00FE233E">
        <w:rPr>
          <w:rFonts w:ascii="Arial" w:hAnsi="Arial" w:cs="Arial"/>
          <w:szCs w:val="18"/>
        </w:rPr>
        <w:t xml:space="preserve">ole </w:t>
      </w:r>
      <w:proofErr w:type="spellStart"/>
      <w:r w:rsidRPr="00FE233E">
        <w:rPr>
          <w:rFonts w:ascii="Arial" w:hAnsi="Arial" w:cs="Arial"/>
          <w:szCs w:val="18"/>
        </w:rPr>
        <w:t>Playing</w:t>
      </w:r>
      <w:proofErr w:type="spellEnd"/>
      <w:r w:rsidRPr="00FE233E">
        <w:rPr>
          <w:rFonts w:ascii="Arial" w:hAnsi="Arial" w:cs="Arial"/>
          <w:szCs w:val="18"/>
        </w:rPr>
        <w:t>, visualização de vídeos. Avaliação contínua dos/as formandos/as e realização de exercícios.</w:t>
      </w:r>
    </w:p>
    <w:p w:rsidR="009E4E9D" w:rsidRDefault="009E4E9D">
      <w:pPr>
        <w:spacing w:line="297" w:lineRule="auto"/>
        <w:sectPr w:rsidR="009E4E9D">
          <w:type w:val="continuous"/>
          <w:pgSz w:w="11910" w:h="16840"/>
          <w:pgMar w:top="400" w:right="460" w:bottom="280" w:left="580" w:header="720" w:footer="720" w:gutter="0"/>
          <w:cols w:space="720"/>
        </w:sectPr>
      </w:pPr>
    </w:p>
    <w:p w:rsidR="00F61D61" w:rsidRDefault="00F61D61" w:rsidP="00905017">
      <w:pPr>
        <w:pStyle w:val="Cabealho2"/>
        <w:jc w:val="both"/>
        <w:rPr>
          <w:color w:val="622322"/>
        </w:rPr>
      </w:pPr>
      <w:r>
        <w:rPr>
          <w:rFonts w:ascii="Times New Roman"/>
          <w:noProof/>
          <w:lang w:bidi="ar-SA"/>
        </w:rPr>
        <w:lastRenderedPageBreak/>
        <w:drawing>
          <wp:inline distT="0" distB="0" distL="0" distR="0" wp14:anchorId="3122F5BF" wp14:editId="253A700A">
            <wp:extent cx="6684768" cy="2318004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768" cy="231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D61" w:rsidRDefault="00F61D61" w:rsidP="00F61D61">
      <w:pPr>
        <w:pStyle w:val="Cabealho2"/>
        <w:ind w:left="0"/>
        <w:jc w:val="both"/>
        <w:rPr>
          <w:color w:val="622322"/>
        </w:rPr>
      </w:pPr>
    </w:p>
    <w:p w:rsidR="009E4E9D" w:rsidRDefault="00FE233E" w:rsidP="00F61D61">
      <w:pPr>
        <w:pStyle w:val="Cabealho2"/>
        <w:spacing w:before="0"/>
        <w:jc w:val="both"/>
      </w:pPr>
      <w:r>
        <w:rPr>
          <w:color w:val="622322"/>
        </w:rPr>
        <w:t xml:space="preserve">DIAS </w:t>
      </w:r>
      <w:r w:rsidR="00F61D61">
        <w:rPr>
          <w:rFonts w:eastAsia="Arial Black"/>
          <w:b w:val="0"/>
          <w:bCs w:val="0"/>
          <w:szCs w:val="18"/>
        </w:rPr>
        <w:t>14/15</w:t>
      </w:r>
      <w:r w:rsidR="006F06E0" w:rsidRPr="00FE233E">
        <w:rPr>
          <w:rFonts w:eastAsia="Arial Black"/>
          <w:b w:val="0"/>
          <w:bCs w:val="0"/>
          <w:szCs w:val="18"/>
        </w:rPr>
        <w:t xml:space="preserve"> </w:t>
      </w:r>
      <w:r w:rsidR="00F61D61">
        <w:rPr>
          <w:rFonts w:eastAsia="Arial Black"/>
          <w:b w:val="0"/>
          <w:bCs w:val="0"/>
          <w:szCs w:val="18"/>
        </w:rPr>
        <w:t>Maio</w:t>
      </w:r>
      <w:r w:rsidR="006F06E0" w:rsidRPr="00FE233E">
        <w:rPr>
          <w:rFonts w:eastAsia="Arial Black"/>
          <w:b w:val="0"/>
          <w:bCs w:val="0"/>
          <w:szCs w:val="18"/>
        </w:rPr>
        <w:t xml:space="preserve"> 2019</w:t>
      </w:r>
    </w:p>
    <w:p w:rsidR="009E4E9D" w:rsidRDefault="009E4E9D" w:rsidP="00F61D61">
      <w:pPr>
        <w:pStyle w:val="Corpodetexto"/>
        <w:jc w:val="both"/>
        <w:rPr>
          <w:rFonts w:ascii="Arial"/>
          <w:b/>
          <w:sz w:val="32"/>
        </w:rPr>
      </w:pPr>
    </w:p>
    <w:p w:rsidR="006F06E0" w:rsidRDefault="00FE233E" w:rsidP="00F61D61">
      <w:pPr>
        <w:spacing w:line="576" w:lineRule="auto"/>
        <w:ind w:left="127" w:right="6327"/>
        <w:jc w:val="both"/>
        <w:rPr>
          <w:w w:val="90"/>
          <w:sz w:val="20"/>
        </w:rPr>
      </w:pPr>
      <w:r w:rsidRPr="00905017">
        <w:rPr>
          <w:rFonts w:ascii="Arial" w:eastAsia="Arial" w:hAnsi="Arial" w:cs="Arial"/>
          <w:b/>
          <w:bCs/>
          <w:color w:val="622322"/>
          <w:sz w:val="20"/>
          <w:szCs w:val="20"/>
        </w:rPr>
        <w:t>HORÁRIO</w:t>
      </w:r>
      <w:r>
        <w:rPr>
          <w:rFonts w:ascii="Arial" w:hAnsi="Arial"/>
          <w:b/>
          <w:color w:val="622322"/>
          <w:spacing w:val="-18"/>
          <w:w w:val="90"/>
          <w:sz w:val="20"/>
        </w:rPr>
        <w:t xml:space="preserve"> </w:t>
      </w:r>
      <w:r w:rsidRPr="00FE233E">
        <w:rPr>
          <w:rFonts w:ascii="Arial" w:hAnsi="Arial" w:cs="Arial"/>
          <w:sz w:val="20"/>
          <w:szCs w:val="18"/>
        </w:rPr>
        <w:t>10h00</w:t>
      </w:r>
      <w:r w:rsidR="006F06E0" w:rsidRPr="00FE233E">
        <w:rPr>
          <w:rFonts w:ascii="Arial" w:hAnsi="Arial" w:cs="Arial"/>
          <w:sz w:val="20"/>
          <w:szCs w:val="18"/>
        </w:rPr>
        <w:t xml:space="preserve"> / </w:t>
      </w:r>
      <w:proofErr w:type="gramStart"/>
      <w:r w:rsidR="006F06E0" w:rsidRPr="00FE233E">
        <w:rPr>
          <w:rFonts w:ascii="Arial" w:hAnsi="Arial" w:cs="Arial"/>
          <w:sz w:val="20"/>
          <w:szCs w:val="18"/>
        </w:rPr>
        <w:t xml:space="preserve">13h00 </w:t>
      </w:r>
      <w:r>
        <w:rPr>
          <w:rFonts w:ascii="Arial" w:hAnsi="Arial" w:cs="Arial"/>
          <w:sz w:val="20"/>
          <w:szCs w:val="18"/>
        </w:rPr>
        <w:t>:</w:t>
      </w:r>
      <w:proofErr w:type="gramEnd"/>
      <w:r>
        <w:rPr>
          <w:rFonts w:ascii="Arial" w:hAnsi="Arial" w:cs="Arial"/>
          <w:sz w:val="20"/>
          <w:szCs w:val="18"/>
        </w:rPr>
        <w:t xml:space="preserve">: </w:t>
      </w:r>
      <w:r w:rsidR="006F06E0" w:rsidRPr="00FE233E">
        <w:rPr>
          <w:rFonts w:ascii="Arial" w:hAnsi="Arial" w:cs="Arial"/>
          <w:sz w:val="20"/>
          <w:szCs w:val="18"/>
        </w:rPr>
        <w:t>14h30</w:t>
      </w:r>
      <w:r w:rsidRPr="00FE233E">
        <w:rPr>
          <w:rFonts w:ascii="Arial" w:hAnsi="Arial" w:cs="Arial"/>
          <w:sz w:val="20"/>
          <w:szCs w:val="18"/>
        </w:rPr>
        <w:t xml:space="preserve"> </w:t>
      </w:r>
      <w:r w:rsidR="006F06E0" w:rsidRPr="00FE233E">
        <w:rPr>
          <w:rFonts w:ascii="Arial" w:hAnsi="Arial" w:cs="Arial"/>
          <w:sz w:val="20"/>
          <w:szCs w:val="18"/>
        </w:rPr>
        <w:t>/ 17h30</w:t>
      </w:r>
      <w:r>
        <w:rPr>
          <w:w w:val="90"/>
          <w:sz w:val="20"/>
        </w:rPr>
        <w:t xml:space="preserve"> </w:t>
      </w:r>
    </w:p>
    <w:p w:rsidR="009E4E9D" w:rsidRDefault="00FE233E" w:rsidP="00F61D61">
      <w:pPr>
        <w:spacing w:line="576" w:lineRule="auto"/>
        <w:ind w:left="127" w:right="6327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622322"/>
          <w:sz w:val="20"/>
        </w:rPr>
        <w:t xml:space="preserve">DURAÇÃO </w:t>
      </w:r>
      <w:r w:rsidRPr="00FE233E">
        <w:rPr>
          <w:rFonts w:ascii="Arial" w:hAnsi="Arial" w:cs="Arial"/>
          <w:sz w:val="20"/>
          <w:szCs w:val="18"/>
        </w:rPr>
        <w:t>12 horas</w:t>
      </w:r>
    </w:p>
    <w:p w:rsidR="00905017" w:rsidRDefault="00FE233E" w:rsidP="00F61D61">
      <w:pPr>
        <w:pStyle w:val="Corpodetexto"/>
        <w:spacing w:line="547" w:lineRule="auto"/>
        <w:ind w:left="127" w:right="97"/>
        <w:jc w:val="both"/>
        <w:rPr>
          <w:w w:val="85"/>
        </w:rPr>
      </w:pPr>
      <w:r w:rsidRPr="00905017">
        <w:rPr>
          <w:rFonts w:ascii="Arial" w:eastAsia="Arial" w:hAnsi="Arial" w:cs="Arial"/>
          <w:b/>
          <w:bCs/>
          <w:color w:val="622322"/>
        </w:rPr>
        <w:t>LOCAL</w:t>
      </w:r>
      <w:r>
        <w:rPr>
          <w:rFonts w:ascii="Arial" w:hAnsi="Arial"/>
          <w:b/>
          <w:color w:val="622322"/>
          <w:spacing w:val="-1"/>
          <w:w w:val="85"/>
        </w:rPr>
        <w:t xml:space="preserve"> </w:t>
      </w:r>
      <w:r w:rsidR="007611FD" w:rsidRPr="006F06E0">
        <w:rPr>
          <w:rFonts w:ascii="Arial" w:hAnsi="Arial" w:cs="Arial"/>
          <w:szCs w:val="18"/>
        </w:rPr>
        <w:t xml:space="preserve">EAPN Viana do Castelo – Rua Salvato Feijó - Torre Active </w:t>
      </w:r>
      <w:proofErr w:type="spellStart"/>
      <w:r w:rsidR="007611FD" w:rsidRPr="006F06E0">
        <w:rPr>
          <w:rFonts w:ascii="Arial" w:hAnsi="Arial" w:cs="Arial"/>
          <w:szCs w:val="18"/>
        </w:rPr>
        <w:t>Center</w:t>
      </w:r>
      <w:proofErr w:type="spellEnd"/>
      <w:r w:rsidR="007611FD" w:rsidRPr="006F06E0">
        <w:rPr>
          <w:rFonts w:ascii="Arial" w:hAnsi="Arial" w:cs="Arial"/>
          <w:szCs w:val="18"/>
        </w:rPr>
        <w:t>, 1º Andar Loja AA Viana Castelo</w:t>
      </w:r>
    </w:p>
    <w:p w:rsidR="009E4E9D" w:rsidRDefault="00FE233E" w:rsidP="00F61D61">
      <w:pPr>
        <w:pStyle w:val="Corpodetexto"/>
        <w:spacing w:line="547" w:lineRule="auto"/>
        <w:ind w:left="127" w:right="2200"/>
        <w:jc w:val="both"/>
        <w:rPr>
          <w:rFonts w:ascii="Arial" w:hAnsi="Arial"/>
          <w:b/>
        </w:rPr>
      </w:pPr>
      <w:r w:rsidRPr="00905017">
        <w:rPr>
          <w:rFonts w:ascii="Arial" w:eastAsia="Arial" w:hAnsi="Arial" w:cs="Arial"/>
          <w:b/>
          <w:bCs/>
          <w:color w:val="622322"/>
        </w:rPr>
        <w:t>INSCRIÇÃO</w:t>
      </w:r>
      <w:r>
        <w:rPr>
          <w:rFonts w:ascii="Arial" w:hAnsi="Arial"/>
          <w:b/>
          <w:color w:val="622322"/>
          <w:spacing w:val="-26"/>
          <w:w w:val="95"/>
        </w:rPr>
        <w:t xml:space="preserve"> </w:t>
      </w:r>
      <w:r w:rsidRPr="00905017">
        <w:rPr>
          <w:rFonts w:ascii="Arial" w:eastAsia="Arial" w:hAnsi="Arial" w:cs="Arial"/>
          <w:bCs/>
        </w:rPr>
        <w:t>Associados/as da EAPN Portugal: 30€ // Não associados/</w:t>
      </w:r>
      <w:proofErr w:type="gramStart"/>
      <w:r w:rsidRPr="00905017">
        <w:rPr>
          <w:rFonts w:ascii="Arial" w:eastAsia="Arial" w:hAnsi="Arial" w:cs="Arial"/>
          <w:bCs/>
        </w:rPr>
        <w:t>as</w:t>
      </w:r>
      <w:proofErr w:type="gramEnd"/>
      <w:r w:rsidRPr="00905017">
        <w:rPr>
          <w:rFonts w:ascii="Arial" w:eastAsia="Arial" w:hAnsi="Arial" w:cs="Arial"/>
          <w:bCs/>
        </w:rPr>
        <w:t>: 50€</w:t>
      </w:r>
    </w:p>
    <w:p w:rsidR="009E4E9D" w:rsidRDefault="00FE233E" w:rsidP="00F61D61">
      <w:pPr>
        <w:pStyle w:val="Corpodetexto"/>
        <w:spacing w:line="547" w:lineRule="auto"/>
        <w:ind w:left="127" w:right="850"/>
        <w:jc w:val="both"/>
      </w:pPr>
      <w:r w:rsidRPr="00905017">
        <w:rPr>
          <w:rFonts w:ascii="Arial" w:eastAsia="Arial" w:hAnsi="Arial" w:cs="Arial"/>
          <w:b/>
          <w:bCs/>
          <w:color w:val="622322"/>
        </w:rPr>
        <w:t>PÚBLICO-ALVO</w:t>
      </w:r>
      <w:r>
        <w:rPr>
          <w:rFonts w:ascii="Arial" w:hAnsi="Arial"/>
          <w:b/>
          <w:color w:val="622322"/>
          <w:spacing w:val="-11"/>
          <w:w w:val="85"/>
        </w:rPr>
        <w:t xml:space="preserve"> </w:t>
      </w:r>
      <w:r w:rsidR="00905017" w:rsidRPr="00905017">
        <w:rPr>
          <w:rFonts w:ascii="Arial" w:eastAsia="Arial" w:hAnsi="Arial" w:cs="Arial"/>
          <w:bCs/>
        </w:rPr>
        <w:t>Directores</w:t>
      </w:r>
      <w:r w:rsidRPr="00905017">
        <w:rPr>
          <w:rFonts w:ascii="Arial" w:eastAsia="Arial" w:hAnsi="Arial" w:cs="Arial"/>
          <w:bCs/>
        </w:rPr>
        <w:t xml:space="preserve"> Técnicos, Animadores, Ajudantes de </w:t>
      </w:r>
      <w:r w:rsidR="00905017" w:rsidRPr="00905017">
        <w:rPr>
          <w:rFonts w:ascii="Arial" w:eastAsia="Arial" w:hAnsi="Arial" w:cs="Arial"/>
          <w:bCs/>
        </w:rPr>
        <w:t>Acção</w:t>
      </w:r>
      <w:r w:rsidRPr="00905017">
        <w:rPr>
          <w:rFonts w:ascii="Arial" w:eastAsia="Arial" w:hAnsi="Arial" w:cs="Arial"/>
          <w:bCs/>
        </w:rPr>
        <w:t xml:space="preserve"> </w:t>
      </w:r>
      <w:r w:rsidR="00905017" w:rsidRPr="00905017">
        <w:rPr>
          <w:rFonts w:ascii="Arial" w:eastAsia="Arial" w:hAnsi="Arial" w:cs="Arial"/>
          <w:bCs/>
        </w:rPr>
        <w:t>Directa</w:t>
      </w:r>
      <w:r w:rsidRPr="00905017">
        <w:rPr>
          <w:rFonts w:ascii="Arial" w:eastAsia="Arial" w:hAnsi="Arial" w:cs="Arial"/>
          <w:bCs/>
        </w:rPr>
        <w:t>; Estudantes de serviço social</w:t>
      </w:r>
      <w:r>
        <w:rPr>
          <w:w w:val="85"/>
        </w:rPr>
        <w:t xml:space="preserve"> </w:t>
      </w:r>
      <w:r w:rsidRPr="00905017">
        <w:rPr>
          <w:rFonts w:ascii="Arial" w:eastAsia="Arial" w:hAnsi="Arial" w:cs="Arial"/>
          <w:b/>
          <w:bCs/>
          <w:color w:val="622322"/>
        </w:rPr>
        <w:t>ÁREA DE FORMAÇÃO</w:t>
      </w:r>
      <w:r>
        <w:rPr>
          <w:rFonts w:ascii="Arial" w:hAnsi="Arial"/>
          <w:b/>
          <w:color w:val="622322"/>
          <w:w w:val="95"/>
        </w:rPr>
        <w:t xml:space="preserve"> </w:t>
      </w:r>
      <w:r w:rsidRPr="00905017">
        <w:rPr>
          <w:rFonts w:ascii="Arial" w:eastAsia="Arial" w:hAnsi="Arial" w:cs="Arial"/>
          <w:bCs/>
        </w:rPr>
        <w:t>762 - Trabalho Social e Orientação</w:t>
      </w:r>
    </w:p>
    <w:p w:rsidR="009E4E9D" w:rsidRDefault="00FE233E" w:rsidP="00F61D61">
      <w:pPr>
        <w:spacing w:line="547" w:lineRule="auto"/>
        <w:ind w:left="127" w:right="4058"/>
        <w:jc w:val="both"/>
        <w:rPr>
          <w:sz w:val="20"/>
        </w:rPr>
      </w:pPr>
      <w:r w:rsidRPr="00905017">
        <w:rPr>
          <w:rFonts w:ascii="Arial" w:eastAsia="Arial" w:hAnsi="Arial" w:cs="Arial"/>
          <w:b/>
          <w:bCs/>
          <w:color w:val="622322"/>
          <w:sz w:val="20"/>
          <w:szCs w:val="20"/>
        </w:rPr>
        <w:t>MODALIDADE DE FORMAÇÃO</w:t>
      </w:r>
      <w:r>
        <w:rPr>
          <w:rFonts w:ascii="Arial" w:hAnsi="Arial"/>
          <w:b/>
          <w:color w:val="622322"/>
          <w:spacing w:val="-9"/>
          <w:w w:val="90"/>
          <w:sz w:val="20"/>
        </w:rPr>
        <w:t xml:space="preserve"> </w:t>
      </w:r>
      <w:r w:rsidRPr="00905017">
        <w:rPr>
          <w:rFonts w:ascii="Arial" w:eastAsia="Arial" w:hAnsi="Arial" w:cs="Arial"/>
          <w:bCs/>
          <w:sz w:val="20"/>
          <w:szCs w:val="20"/>
        </w:rPr>
        <w:t xml:space="preserve">Formação contínua de </w:t>
      </w:r>
      <w:r w:rsidR="007611FD" w:rsidRPr="00905017">
        <w:rPr>
          <w:rFonts w:ascii="Arial" w:eastAsia="Arial" w:hAnsi="Arial" w:cs="Arial"/>
          <w:bCs/>
          <w:sz w:val="20"/>
          <w:szCs w:val="20"/>
        </w:rPr>
        <w:t>actualização</w:t>
      </w:r>
      <w:r>
        <w:rPr>
          <w:w w:val="90"/>
          <w:sz w:val="20"/>
        </w:rPr>
        <w:t xml:space="preserve"> </w:t>
      </w:r>
      <w:r w:rsidRPr="00905017">
        <w:rPr>
          <w:rFonts w:ascii="Arial" w:eastAsia="Arial" w:hAnsi="Arial" w:cs="Arial"/>
          <w:b/>
          <w:bCs/>
          <w:color w:val="622322"/>
          <w:sz w:val="20"/>
          <w:szCs w:val="20"/>
        </w:rPr>
        <w:t>FORMA DE ORGANIZAÇÃO</w:t>
      </w:r>
      <w:r>
        <w:rPr>
          <w:rFonts w:ascii="Arial" w:hAnsi="Arial"/>
          <w:b/>
          <w:color w:val="622322"/>
          <w:spacing w:val="-12"/>
          <w:sz w:val="20"/>
        </w:rPr>
        <w:t xml:space="preserve"> </w:t>
      </w:r>
      <w:r w:rsidRPr="00905017">
        <w:rPr>
          <w:rFonts w:ascii="Arial" w:eastAsia="Arial" w:hAnsi="Arial" w:cs="Arial"/>
          <w:bCs/>
          <w:sz w:val="20"/>
          <w:szCs w:val="20"/>
        </w:rPr>
        <w:t>Formação presencial</w:t>
      </w:r>
    </w:p>
    <w:p w:rsidR="009E4E9D" w:rsidRPr="00905017" w:rsidRDefault="00FE233E" w:rsidP="00F61D61">
      <w:pPr>
        <w:pStyle w:val="Corpodetexto"/>
        <w:ind w:left="127" w:right="97"/>
        <w:jc w:val="both"/>
        <w:rPr>
          <w:rFonts w:ascii="Arial" w:eastAsia="Arial" w:hAnsi="Arial" w:cs="Arial"/>
          <w:bCs/>
        </w:rPr>
      </w:pPr>
      <w:r w:rsidRPr="00905017">
        <w:rPr>
          <w:rFonts w:ascii="Arial" w:eastAsia="Arial" w:hAnsi="Arial" w:cs="Arial"/>
          <w:b/>
          <w:bCs/>
          <w:color w:val="622322"/>
        </w:rPr>
        <w:t>CRITÉRIOS DE SELEÇÃO</w:t>
      </w:r>
      <w:r>
        <w:rPr>
          <w:rFonts w:ascii="Arial" w:hAnsi="Arial"/>
          <w:b/>
          <w:color w:val="622322"/>
          <w:spacing w:val="-20"/>
          <w:w w:val="90"/>
        </w:rPr>
        <w:t xml:space="preserve"> </w:t>
      </w:r>
      <w:r w:rsidRPr="00905017">
        <w:rPr>
          <w:rFonts w:ascii="Arial" w:eastAsia="Arial" w:hAnsi="Arial" w:cs="Arial"/>
          <w:bCs/>
        </w:rPr>
        <w:t>Prioridade a associados/as da EAPN Portugal // Número de ordem de recepção da inscrição</w:t>
      </w:r>
    </w:p>
    <w:p w:rsidR="009E4E9D" w:rsidRDefault="009E4E9D" w:rsidP="00F61D61">
      <w:pPr>
        <w:pStyle w:val="Corpodetexto"/>
        <w:jc w:val="both"/>
        <w:rPr>
          <w:sz w:val="25"/>
        </w:rPr>
      </w:pPr>
    </w:p>
    <w:p w:rsidR="009E4E9D" w:rsidRDefault="00FE233E" w:rsidP="00F61D61">
      <w:pPr>
        <w:pStyle w:val="Corpodetexto"/>
        <w:spacing w:line="446" w:lineRule="auto"/>
        <w:ind w:left="127" w:right="97"/>
        <w:jc w:val="both"/>
      </w:pPr>
      <w:r w:rsidRPr="00905017">
        <w:rPr>
          <w:rFonts w:ascii="Arial" w:eastAsia="Arial" w:hAnsi="Arial" w:cs="Arial"/>
          <w:b/>
          <w:bCs/>
          <w:color w:val="622322"/>
        </w:rPr>
        <w:t>CERTIFICADO DE FORMAÇÃO</w:t>
      </w:r>
      <w:r>
        <w:rPr>
          <w:rFonts w:ascii="Arial" w:hAnsi="Arial"/>
          <w:b/>
          <w:color w:val="622322"/>
          <w:w w:val="90"/>
        </w:rPr>
        <w:t xml:space="preserve"> </w:t>
      </w:r>
      <w:r w:rsidRPr="008F54A2">
        <w:rPr>
          <w:rFonts w:ascii="Arial" w:eastAsia="Arial" w:hAnsi="Arial" w:cs="Arial"/>
          <w:bCs/>
        </w:rPr>
        <w:t>Presença obrigatória em pelo menos 80% do total da duração da acção e aproveitamento no final da formação</w:t>
      </w:r>
    </w:p>
    <w:p w:rsidR="009E4E9D" w:rsidRDefault="00FE233E" w:rsidP="00F61D61">
      <w:pPr>
        <w:pStyle w:val="Cabealho2"/>
        <w:spacing w:before="0"/>
      </w:pPr>
      <w:r>
        <w:rPr>
          <w:color w:val="622322"/>
        </w:rPr>
        <w:t xml:space="preserve">FORMADORA </w:t>
      </w:r>
      <w:r>
        <w:t>Filipa Barreiros.</w:t>
      </w:r>
    </w:p>
    <w:p w:rsidR="009E4E9D" w:rsidRPr="00905017" w:rsidRDefault="00FE233E" w:rsidP="00905017">
      <w:pPr>
        <w:pStyle w:val="Corpodetexto"/>
        <w:spacing w:before="206" w:line="360" w:lineRule="auto"/>
        <w:ind w:left="127" w:right="118"/>
        <w:jc w:val="both"/>
        <w:rPr>
          <w:rFonts w:ascii="Arial" w:hAnsi="Arial" w:cs="Arial"/>
        </w:rPr>
      </w:pPr>
      <w:r w:rsidRPr="00905017">
        <w:rPr>
          <w:rFonts w:ascii="Arial" w:hAnsi="Arial" w:cs="Arial"/>
          <w:w w:val="90"/>
        </w:rPr>
        <w:t xml:space="preserve">Mestre em Psicologia Clínica e da Saúde, pela Faculdade de Psicologia e Ciências da Educação da Universidade de Lisboa, dedicou parte do seu percurso profissional à intervenção comunitária, na área da infância e juventude e com seniores, em organizações do terceiro sector. O seu interesse e motivação pelo </w:t>
      </w:r>
      <w:r w:rsidRPr="00905017">
        <w:rPr>
          <w:rFonts w:ascii="Arial" w:hAnsi="Arial" w:cs="Arial"/>
          <w:w w:val="85"/>
        </w:rPr>
        <w:t>“Envelhecimento”</w:t>
      </w:r>
      <w:proofErr w:type="gramStart"/>
      <w:r w:rsidRPr="00905017">
        <w:rPr>
          <w:rFonts w:ascii="Arial" w:hAnsi="Arial" w:cs="Arial"/>
          <w:w w:val="85"/>
        </w:rPr>
        <w:t>,</w:t>
      </w:r>
      <w:proofErr w:type="gramEnd"/>
      <w:r w:rsidRPr="00905017">
        <w:rPr>
          <w:rFonts w:ascii="Arial" w:hAnsi="Arial" w:cs="Arial"/>
          <w:w w:val="85"/>
        </w:rPr>
        <w:t xml:space="preserve"> fez com que continuasse a investir na sua formação académica, tendo em 2014 concluído o </w:t>
      </w:r>
      <w:r w:rsidRPr="00905017">
        <w:rPr>
          <w:rFonts w:ascii="Arial" w:hAnsi="Arial" w:cs="Arial"/>
          <w:w w:val="90"/>
        </w:rPr>
        <w:t xml:space="preserve">Mestrado em Saúde e Envelhecimento, na Faculdade de Ciências Médicas da Universidade Nova de Lisboa. </w:t>
      </w:r>
      <w:r w:rsidRPr="00905017">
        <w:rPr>
          <w:rFonts w:ascii="Arial" w:hAnsi="Arial" w:cs="Arial"/>
          <w:w w:val="85"/>
        </w:rPr>
        <w:t xml:space="preserve">Desde 2012 tem colaborado em projectos de investigação, nomeadamente sobre a prevalência das perturbações </w:t>
      </w:r>
      <w:r w:rsidRPr="00905017">
        <w:rPr>
          <w:rFonts w:ascii="Arial" w:hAnsi="Arial" w:cs="Arial"/>
          <w:w w:val="90"/>
        </w:rPr>
        <w:t xml:space="preserve">neuropsiquiátricas do idoso e o acesso </w:t>
      </w:r>
      <w:r w:rsidR="00905017">
        <w:rPr>
          <w:rFonts w:ascii="Arial" w:hAnsi="Arial" w:cs="Arial"/>
          <w:w w:val="90"/>
        </w:rPr>
        <w:t>a cuidados formais na demência.</w:t>
      </w:r>
    </w:p>
    <w:p w:rsidR="009E4E9D" w:rsidRDefault="00FE233E" w:rsidP="00905017">
      <w:pPr>
        <w:spacing w:before="196"/>
        <w:ind w:left="142"/>
        <w:rPr>
          <w:sz w:val="20"/>
        </w:rPr>
      </w:pPr>
      <w:r w:rsidRPr="00905017">
        <w:rPr>
          <w:rFonts w:ascii="Arial" w:eastAsia="Arial" w:hAnsi="Arial" w:cs="Arial"/>
          <w:b/>
          <w:bCs/>
          <w:color w:val="622322"/>
          <w:sz w:val="20"/>
          <w:szCs w:val="20"/>
        </w:rPr>
        <w:t>INFORMAÇÕES E INSCRIÇÕES</w:t>
      </w:r>
      <w:r>
        <w:rPr>
          <w:rFonts w:ascii="Arial" w:hAnsi="Arial"/>
          <w:b/>
          <w:color w:val="622322"/>
          <w:w w:val="95"/>
          <w:sz w:val="20"/>
        </w:rPr>
        <w:t xml:space="preserve"> </w:t>
      </w:r>
    </w:p>
    <w:p w:rsidR="009E4E9D" w:rsidRDefault="009E4E9D">
      <w:pPr>
        <w:pStyle w:val="Corpodetexto"/>
        <w:rPr>
          <w:sz w:val="26"/>
        </w:rPr>
      </w:pPr>
      <w:bookmarkStart w:id="0" w:name="_GoBack"/>
      <w:bookmarkEnd w:id="0"/>
    </w:p>
    <w:p w:rsidR="001A7FF1" w:rsidRPr="00F61D61" w:rsidRDefault="001A7FF1" w:rsidP="00F61D61">
      <w:pPr>
        <w:widowControl/>
        <w:adjustRightInd w:val="0"/>
        <w:spacing w:line="360" w:lineRule="auto"/>
        <w:ind w:left="142" w:right="97"/>
        <w:jc w:val="both"/>
        <w:rPr>
          <w:rFonts w:ascii="Arial" w:eastAsia="Calibri" w:hAnsi="Arial" w:cs="Arial"/>
          <w:b/>
          <w:sz w:val="18"/>
          <w:szCs w:val="18"/>
          <w:lang w:eastAsia="en-US" w:bidi="ar-SA"/>
        </w:rPr>
      </w:pPr>
      <w:r w:rsidRPr="001A7FF1">
        <w:rPr>
          <w:rFonts w:ascii="Arial" w:eastAsia="Calibri" w:hAnsi="Arial" w:cs="Arial"/>
          <w:b/>
          <w:sz w:val="18"/>
          <w:szCs w:val="18"/>
          <w:lang w:eastAsia="en-US" w:bidi="ar-SA"/>
        </w:rPr>
        <w:t>A ficha de inscrição (</w:t>
      </w:r>
      <w:r w:rsidRPr="001A7FF1">
        <w:rPr>
          <w:rFonts w:ascii="Arial" w:eastAsia="Calibri" w:hAnsi="Arial" w:cs="Arial"/>
          <w:sz w:val="18"/>
          <w:szCs w:val="18"/>
          <w:lang w:eastAsia="en-US" w:bidi="ar-SA"/>
        </w:rPr>
        <w:t>em anexo</w:t>
      </w:r>
      <w:r w:rsidRPr="001A7FF1">
        <w:rPr>
          <w:rFonts w:ascii="Arial" w:eastAsia="Calibri" w:hAnsi="Arial" w:cs="Arial"/>
          <w:b/>
          <w:sz w:val="18"/>
          <w:szCs w:val="18"/>
          <w:lang w:eastAsia="en-US" w:bidi="ar-SA"/>
        </w:rPr>
        <w:t xml:space="preserve">) deve ser preenchida e devolvida </w:t>
      </w:r>
      <w:r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até </w:t>
      </w:r>
      <w:r w:rsidR="00F61D61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en-US" w:bidi="ar-SA"/>
        </w:rPr>
        <w:t xml:space="preserve">7 maio </w:t>
      </w:r>
      <w:r w:rsidRPr="001A7FF1">
        <w:rPr>
          <w:rFonts w:ascii="Arial" w:eastAsia="Calibri" w:hAnsi="Arial" w:cs="Arial"/>
          <w:b/>
          <w:bCs/>
          <w:color w:val="000000"/>
          <w:sz w:val="18"/>
          <w:szCs w:val="18"/>
          <w:u w:val="single"/>
          <w:lang w:eastAsia="en-US" w:bidi="ar-SA"/>
        </w:rPr>
        <w:t>2019</w:t>
      </w:r>
      <w:r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>!</w:t>
      </w:r>
    </w:p>
    <w:p w:rsidR="00F61D61" w:rsidRDefault="001A7FF1" w:rsidP="00F61D61">
      <w:pPr>
        <w:widowControl/>
        <w:autoSpaceDE/>
        <w:autoSpaceDN/>
        <w:spacing w:after="200" w:line="360" w:lineRule="auto"/>
        <w:ind w:left="142" w:right="97"/>
        <w:jc w:val="both"/>
        <w:rPr>
          <w:rFonts w:ascii="Arial" w:eastAsia="Calibri" w:hAnsi="Arial" w:cs="Arial"/>
          <w:color w:val="000000"/>
          <w:sz w:val="18"/>
          <w:szCs w:val="18"/>
          <w:lang w:eastAsia="en-US" w:bidi="ar-SA"/>
        </w:rPr>
      </w:pPr>
      <w:r w:rsidRPr="001A7FF1"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  <w:t>Após</w:t>
      </w:r>
      <w:r w:rsidR="00F61D61"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  <w:t xml:space="preserve"> a confirmação da sua inscrição, </w:t>
      </w:r>
      <w:r w:rsidRPr="001A7FF1">
        <w:rPr>
          <w:rFonts w:ascii="Arial" w:eastAsia="Calibri" w:hAnsi="Arial" w:cs="Arial"/>
          <w:color w:val="000000"/>
          <w:sz w:val="18"/>
          <w:szCs w:val="18"/>
          <w:lang w:eastAsia="en-US" w:bidi="ar-SA"/>
        </w:rPr>
        <w:t>o pagamento deve ser efectuado,</w:t>
      </w:r>
      <w:r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 </w:t>
      </w:r>
      <w:r w:rsidRPr="001A7FF1">
        <w:rPr>
          <w:rFonts w:ascii="Arial" w:eastAsia="Calibri" w:hAnsi="Arial" w:cs="Arial"/>
          <w:color w:val="000000"/>
          <w:sz w:val="18"/>
          <w:szCs w:val="18"/>
          <w:u w:val="single"/>
          <w:lang w:eastAsia="en-US" w:bidi="ar-SA"/>
        </w:rPr>
        <w:t>por transferência bancária,</w:t>
      </w:r>
      <w:r w:rsidRPr="001A7FF1">
        <w:rPr>
          <w:rFonts w:ascii="Arial" w:eastAsia="Calibri" w:hAnsi="Arial" w:cs="Arial"/>
          <w:color w:val="000000"/>
          <w:sz w:val="18"/>
          <w:szCs w:val="18"/>
          <w:lang w:eastAsia="en-US" w:bidi="ar-SA"/>
        </w:rPr>
        <w:t xml:space="preserve"> até </w:t>
      </w:r>
      <w:r w:rsidR="00F61D61" w:rsidRPr="00F61D61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en-US" w:bidi="ar-SA"/>
        </w:rPr>
        <w:t>7 maio 2019</w:t>
      </w:r>
      <w:r w:rsidRPr="001A7FF1"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  <w:t>.</w:t>
      </w:r>
      <w:r w:rsidRPr="001A7FF1">
        <w:rPr>
          <w:rFonts w:ascii="Arial" w:eastAsia="Calibri" w:hAnsi="Arial" w:cs="Arial"/>
          <w:color w:val="000000"/>
          <w:sz w:val="18"/>
          <w:szCs w:val="18"/>
          <w:lang w:eastAsia="en-US" w:bidi="ar-SA"/>
        </w:rPr>
        <w:t xml:space="preserve"> </w:t>
      </w:r>
    </w:p>
    <w:p w:rsidR="001A7FF1" w:rsidRPr="001A7FF1" w:rsidRDefault="00F61D61" w:rsidP="00F61D61">
      <w:pPr>
        <w:widowControl/>
        <w:autoSpaceDE/>
        <w:autoSpaceDN/>
        <w:spacing w:after="200" w:line="360" w:lineRule="auto"/>
        <w:ind w:left="142" w:right="97"/>
        <w:jc w:val="both"/>
        <w:rPr>
          <w:rFonts w:ascii="Arial" w:eastAsia="Calibri" w:hAnsi="Arial" w:cs="Arial"/>
          <w:color w:val="000000"/>
          <w:sz w:val="18"/>
          <w:szCs w:val="18"/>
          <w:lang w:eastAsia="en-US" w:bidi="ar-SA"/>
        </w:rPr>
      </w:pPr>
      <w:r w:rsidRPr="00C0305A">
        <w:rPr>
          <w:rFonts w:eastAsia="Arial Unicode MS"/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24FC0578" wp14:editId="736A92A6">
            <wp:simplePos x="0" y="0"/>
            <wp:positionH relativeFrom="column">
              <wp:posOffset>5283835</wp:posOffset>
            </wp:positionH>
            <wp:positionV relativeFrom="paragraph">
              <wp:posOffset>159385</wp:posOffset>
            </wp:positionV>
            <wp:extent cx="1564640" cy="828675"/>
            <wp:effectExtent l="0" t="0" r="0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FF1" w:rsidRPr="001A7FF1">
        <w:rPr>
          <w:rFonts w:ascii="Arial" w:eastAsia="Calibri" w:hAnsi="Arial" w:cs="Arial"/>
          <w:color w:val="000000"/>
          <w:sz w:val="18"/>
          <w:szCs w:val="18"/>
          <w:lang w:eastAsia="en-US" w:bidi="ar-SA"/>
        </w:rPr>
        <w:t xml:space="preserve">Até </w:t>
      </w:r>
      <w:r w:rsidRPr="00F61D61">
        <w:rPr>
          <w:rFonts w:ascii="Arial" w:eastAsia="Calibri" w:hAnsi="Arial" w:cs="Arial"/>
          <w:b/>
          <w:color w:val="000000"/>
          <w:sz w:val="18"/>
          <w:szCs w:val="18"/>
          <w:u w:val="single"/>
          <w:lang w:eastAsia="en-US" w:bidi="ar-SA"/>
        </w:rPr>
        <w:t>7 maio 2019</w:t>
      </w:r>
      <w:r w:rsidRPr="00F61D61">
        <w:rPr>
          <w:rFonts w:ascii="Arial" w:eastAsia="Calibri" w:hAnsi="Arial" w:cs="Arial"/>
          <w:b/>
          <w:color w:val="000000"/>
          <w:sz w:val="18"/>
          <w:szCs w:val="18"/>
          <w:lang w:eastAsia="en-US" w:bidi="ar-SA"/>
        </w:rPr>
        <w:t xml:space="preserve"> </w:t>
      </w:r>
      <w:r w:rsidR="001A7FF1" w:rsidRPr="001A7FF1">
        <w:rPr>
          <w:rFonts w:ascii="Arial" w:eastAsia="Calibri" w:hAnsi="Arial" w:cs="Arial"/>
          <w:color w:val="000000"/>
          <w:sz w:val="18"/>
          <w:szCs w:val="18"/>
          <w:lang w:eastAsia="en-US" w:bidi="ar-SA"/>
        </w:rPr>
        <w:t xml:space="preserve">deve enviar o </w:t>
      </w:r>
      <w:r w:rsidR="001A7FF1"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comprovativo do pagamento </w:t>
      </w:r>
      <w:proofErr w:type="gramStart"/>
      <w:r w:rsidR="001A7FF1"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>para</w:t>
      </w:r>
      <w:proofErr w:type="gramEnd"/>
      <w:r w:rsidR="001A7FF1" w:rsidRPr="001A7FF1">
        <w:rPr>
          <w:rFonts w:ascii="Arial" w:eastAsia="Calibri" w:hAnsi="Arial" w:cs="Arial"/>
          <w:b/>
          <w:bCs/>
          <w:color w:val="000000"/>
          <w:sz w:val="18"/>
          <w:szCs w:val="18"/>
          <w:lang w:eastAsia="en-US" w:bidi="ar-SA"/>
        </w:rPr>
        <w:t xml:space="preserve">: </w:t>
      </w:r>
      <w:hyperlink r:id="rId9" w:history="1">
        <w:r w:rsidR="001A7FF1" w:rsidRPr="001A7FF1">
          <w:rPr>
            <w:rFonts w:ascii="Arial" w:eastAsia="Calibri" w:hAnsi="Arial" w:cs="Arial"/>
            <w:b/>
            <w:bCs/>
            <w:color w:val="0070C0"/>
            <w:sz w:val="18"/>
            <w:szCs w:val="18"/>
            <w:u w:val="single"/>
            <w:lang w:eastAsia="en-US" w:bidi="ar-SA"/>
          </w:rPr>
          <w:t>vianadocastelo@eapn.pt</w:t>
        </w:r>
      </w:hyperlink>
    </w:p>
    <w:p w:rsidR="009E4E9D" w:rsidRDefault="009E4E9D">
      <w:pPr>
        <w:pStyle w:val="Corpodetexto"/>
        <w:spacing w:before="64" w:line="295" w:lineRule="auto"/>
        <w:ind w:left="127" w:right="2200"/>
      </w:pPr>
    </w:p>
    <w:sectPr w:rsidR="009E4E9D" w:rsidSect="00F61D61">
      <w:pgSz w:w="11910" w:h="16840"/>
      <w:pgMar w:top="284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ex Sans T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08F"/>
    <w:multiLevelType w:val="hybridMultilevel"/>
    <w:tmpl w:val="83107850"/>
    <w:lvl w:ilvl="0" w:tplc="3EA00EBA">
      <w:start w:val="1"/>
      <w:numFmt w:val="bullet"/>
      <w:lvlText w:val=""/>
      <w:lvlJc w:val="left"/>
      <w:pPr>
        <w:ind w:left="413" w:hanging="286"/>
      </w:pPr>
      <w:rPr>
        <w:rFonts w:ascii="Symbol" w:hAnsi="Symbol" w:hint="default"/>
        <w:b/>
        <w:bCs/>
        <w:spacing w:val="0"/>
        <w:w w:val="99"/>
        <w:sz w:val="14"/>
        <w:szCs w:val="20"/>
        <w:lang w:val="pt-PT" w:eastAsia="pt-PT" w:bidi="pt-PT"/>
      </w:rPr>
    </w:lvl>
    <w:lvl w:ilvl="1" w:tplc="0816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">
    <w:nsid w:val="224B5BDC"/>
    <w:multiLevelType w:val="hybridMultilevel"/>
    <w:tmpl w:val="A538E986"/>
    <w:lvl w:ilvl="0" w:tplc="3EA00EBA">
      <w:start w:val="1"/>
      <w:numFmt w:val="bullet"/>
      <w:lvlText w:val=""/>
      <w:lvlJc w:val="left"/>
      <w:pPr>
        <w:ind w:left="841" w:hanging="286"/>
      </w:pPr>
      <w:rPr>
        <w:rFonts w:ascii="Symbol" w:hAnsi="Symbol" w:hint="default"/>
        <w:b/>
        <w:bCs/>
        <w:spacing w:val="0"/>
        <w:w w:val="99"/>
        <w:sz w:val="14"/>
        <w:szCs w:val="20"/>
        <w:lang w:val="pt-PT" w:eastAsia="pt-PT" w:bidi="pt-PT"/>
      </w:rPr>
    </w:lvl>
    <w:lvl w:ilvl="1" w:tplc="0804F190">
      <w:numFmt w:val="bullet"/>
      <w:lvlText w:val="•"/>
      <w:lvlJc w:val="left"/>
      <w:pPr>
        <w:ind w:left="1876" w:hanging="286"/>
      </w:pPr>
      <w:rPr>
        <w:rFonts w:hint="default"/>
        <w:lang w:val="pt-PT" w:eastAsia="pt-PT" w:bidi="pt-PT"/>
      </w:rPr>
    </w:lvl>
    <w:lvl w:ilvl="2" w:tplc="EB70EEFC">
      <w:numFmt w:val="bullet"/>
      <w:lvlText w:val="•"/>
      <w:lvlJc w:val="left"/>
      <w:pPr>
        <w:ind w:left="2907" w:hanging="286"/>
      </w:pPr>
      <w:rPr>
        <w:rFonts w:hint="default"/>
        <w:lang w:val="pt-PT" w:eastAsia="pt-PT" w:bidi="pt-PT"/>
      </w:rPr>
    </w:lvl>
    <w:lvl w:ilvl="3" w:tplc="C8E82746">
      <w:numFmt w:val="bullet"/>
      <w:lvlText w:val="•"/>
      <w:lvlJc w:val="left"/>
      <w:pPr>
        <w:ind w:left="3937" w:hanging="286"/>
      </w:pPr>
      <w:rPr>
        <w:rFonts w:hint="default"/>
        <w:lang w:val="pt-PT" w:eastAsia="pt-PT" w:bidi="pt-PT"/>
      </w:rPr>
    </w:lvl>
    <w:lvl w:ilvl="4" w:tplc="FB768978">
      <w:numFmt w:val="bullet"/>
      <w:lvlText w:val="•"/>
      <w:lvlJc w:val="left"/>
      <w:pPr>
        <w:ind w:left="4968" w:hanging="286"/>
      </w:pPr>
      <w:rPr>
        <w:rFonts w:hint="default"/>
        <w:lang w:val="pt-PT" w:eastAsia="pt-PT" w:bidi="pt-PT"/>
      </w:rPr>
    </w:lvl>
    <w:lvl w:ilvl="5" w:tplc="422E36FE">
      <w:numFmt w:val="bullet"/>
      <w:lvlText w:val="•"/>
      <w:lvlJc w:val="left"/>
      <w:pPr>
        <w:ind w:left="5999" w:hanging="286"/>
      </w:pPr>
      <w:rPr>
        <w:rFonts w:hint="default"/>
        <w:lang w:val="pt-PT" w:eastAsia="pt-PT" w:bidi="pt-PT"/>
      </w:rPr>
    </w:lvl>
    <w:lvl w:ilvl="6" w:tplc="F9A26754">
      <w:numFmt w:val="bullet"/>
      <w:lvlText w:val="•"/>
      <w:lvlJc w:val="left"/>
      <w:pPr>
        <w:ind w:left="7029" w:hanging="286"/>
      </w:pPr>
      <w:rPr>
        <w:rFonts w:hint="default"/>
        <w:lang w:val="pt-PT" w:eastAsia="pt-PT" w:bidi="pt-PT"/>
      </w:rPr>
    </w:lvl>
    <w:lvl w:ilvl="7" w:tplc="9A820F76">
      <w:numFmt w:val="bullet"/>
      <w:lvlText w:val="•"/>
      <w:lvlJc w:val="left"/>
      <w:pPr>
        <w:ind w:left="8060" w:hanging="286"/>
      </w:pPr>
      <w:rPr>
        <w:rFonts w:hint="default"/>
        <w:lang w:val="pt-PT" w:eastAsia="pt-PT" w:bidi="pt-PT"/>
      </w:rPr>
    </w:lvl>
    <w:lvl w:ilvl="8" w:tplc="A71A3648">
      <w:numFmt w:val="bullet"/>
      <w:lvlText w:val="•"/>
      <w:lvlJc w:val="left"/>
      <w:pPr>
        <w:ind w:left="9091" w:hanging="286"/>
      </w:pPr>
      <w:rPr>
        <w:rFonts w:hint="default"/>
        <w:lang w:val="pt-PT" w:eastAsia="pt-PT" w:bidi="pt-PT"/>
      </w:rPr>
    </w:lvl>
  </w:abstractNum>
  <w:abstractNum w:abstractNumId="2">
    <w:nsid w:val="4A53102B"/>
    <w:multiLevelType w:val="hybridMultilevel"/>
    <w:tmpl w:val="E2404226"/>
    <w:lvl w:ilvl="0" w:tplc="08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">
    <w:nsid w:val="59F83D39"/>
    <w:multiLevelType w:val="hybridMultilevel"/>
    <w:tmpl w:val="013CA86C"/>
    <w:lvl w:ilvl="0" w:tplc="B8785C38">
      <w:numFmt w:val="bullet"/>
      <w:lvlText w:val="-"/>
      <w:lvlJc w:val="left"/>
      <w:pPr>
        <w:ind w:left="250" w:hanging="123"/>
      </w:pPr>
      <w:rPr>
        <w:rFonts w:ascii="Arial Black" w:eastAsia="Arial Black" w:hAnsi="Arial Black" w:cs="Arial Black" w:hint="default"/>
        <w:w w:val="99"/>
        <w:sz w:val="20"/>
        <w:szCs w:val="20"/>
        <w:lang w:val="pt-PT" w:eastAsia="pt-PT" w:bidi="pt-PT"/>
      </w:rPr>
    </w:lvl>
    <w:lvl w:ilvl="1" w:tplc="5EFEA0B8">
      <w:numFmt w:val="bullet"/>
      <w:lvlText w:val="•"/>
      <w:lvlJc w:val="left"/>
      <w:pPr>
        <w:ind w:left="1320" w:hanging="123"/>
      </w:pPr>
      <w:rPr>
        <w:rFonts w:hint="default"/>
        <w:lang w:val="pt-PT" w:eastAsia="pt-PT" w:bidi="pt-PT"/>
      </w:rPr>
    </w:lvl>
    <w:lvl w:ilvl="2" w:tplc="52C48A8C">
      <w:numFmt w:val="bullet"/>
      <w:lvlText w:val="•"/>
      <w:lvlJc w:val="left"/>
      <w:pPr>
        <w:ind w:left="2381" w:hanging="123"/>
      </w:pPr>
      <w:rPr>
        <w:rFonts w:hint="default"/>
        <w:lang w:val="pt-PT" w:eastAsia="pt-PT" w:bidi="pt-PT"/>
      </w:rPr>
    </w:lvl>
    <w:lvl w:ilvl="3" w:tplc="ABD48BA0">
      <w:numFmt w:val="bullet"/>
      <w:lvlText w:val="•"/>
      <w:lvlJc w:val="left"/>
      <w:pPr>
        <w:ind w:left="3441" w:hanging="123"/>
      </w:pPr>
      <w:rPr>
        <w:rFonts w:hint="default"/>
        <w:lang w:val="pt-PT" w:eastAsia="pt-PT" w:bidi="pt-PT"/>
      </w:rPr>
    </w:lvl>
    <w:lvl w:ilvl="4" w:tplc="E7D0B486">
      <w:numFmt w:val="bullet"/>
      <w:lvlText w:val="•"/>
      <w:lvlJc w:val="left"/>
      <w:pPr>
        <w:ind w:left="4502" w:hanging="123"/>
      </w:pPr>
      <w:rPr>
        <w:rFonts w:hint="default"/>
        <w:lang w:val="pt-PT" w:eastAsia="pt-PT" w:bidi="pt-PT"/>
      </w:rPr>
    </w:lvl>
    <w:lvl w:ilvl="5" w:tplc="23303A5E">
      <w:numFmt w:val="bullet"/>
      <w:lvlText w:val="•"/>
      <w:lvlJc w:val="left"/>
      <w:pPr>
        <w:ind w:left="5563" w:hanging="123"/>
      </w:pPr>
      <w:rPr>
        <w:rFonts w:hint="default"/>
        <w:lang w:val="pt-PT" w:eastAsia="pt-PT" w:bidi="pt-PT"/>
      </w:rPr>
    </w:lvl>
    <w:lvl w:ilvl="6" w:tplc="A3CC4666">
      <w:numFmt w:val="bullet"/>
      <w:lvlText w:val="•"/>
      <w:lvlJc w:val="left"/>
      <w:pPr>
        <w:ind w:left="6623" w:hanging="123"/>
      </w:pPr>
      <w:rPr>
        <w:rFonts w:hint="default"/>
        <w:lang w:val="pt-PT" w:eastAsia="pt-PT" w:bidi="pt-PT"/>
      </w:rPr>
    </w:lvl>
    <w:lvl w:ilvl="7" w:tplc="494C636E">
      <w:numFmt w:val="bullet"/>
      <w:lvlText w:val="•"/>
      <w:lvlJc w:val="left"/>
      <w:pPr>
        <w:ind w:left="7684" w:hanging="123"/>
      </w:pPr>
      <w:rPr>
        <w:rFonts w:hint="default"/>
        <w:lang w:val="pt-PT" w:eastAsia="pt-PT" w:bidi="pt-PT"/>
      </w:rPr>
    </w:lvl>
    <w:lvl w:ilvl="8" w:tplc="C9E86A56">
      <w:numFmt w:val="bullet"/>
      <w:lvlText w:val="•"/>
      <w:lvlJc w:val="left"/>
      <w:pPr>
        <w:ind w:left="8745" w:hanging="123"/>
      </w:pPr>
      <w:rPr>
        <w:rFonts w:hint="default"/>
        <w:lang w:val="pt-PT" w:eastAsia="pt-PT" w:bidi="pt-PT"/>
      </w:rPr>
    </w:lvl>
  </w:abstractNum>
  <w:abstractNum w:abstractNumId="4">
    <w:nsid w:val="5EFD5DC7"/>
    <w:multiLevelType w:val="hybridMultilevel"/>
    <w:tmpl w:val="B9B87D0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8C0B7C"/>
    <w:multiLevelType w:val="hybridMultilevel"/>
    <w:tmpl w:val="841C98A8"/>
    <w:lvl w:ilvl="0" w:tplc="E7C87D28">
      <w:start w:val="1"/>
      <w:numFmt w:val="decimal"/>
      <w:lvlText w:val="%1."/>
      <w:lvlJc w:val="left"/>
      <w:pPr>
        <w:ind w:left="555" w:hanging="286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  <w:lang w:val="pt-PT" w:eastAsia="pt-PT" w:bidi="pt-PT"/>
      </w:rPr>
    </w:lvl>
    <w:lvl w:ilvl="1" w:tplc="0804F190">
      <w:numFmt w:val="bullet"/>
      <w:lvlText w:val="•"/>
      <w:lvlJc w:val="left"/>
      <w:pPr>
        <w:ind w:left="1590" w:hanging="286"/>
      </w:pPr>
      <w:rPr>
        <w:rFonts w:hint="default"/>
        <w:lang w:val="pt-PT" w:eastAsia="pt-PT" w:bidi="pt-PT"/>
      </w:rPr>
    </w:lvl>
    <w:lvl w:ilvl="2" w:tplc="EB70EEFC">
      <w:numFmt w:val="bullet"/>
      <w:lvlText w:val="•"/>
      <w:lvlJc w:val="left"/>
      <w:pPr>
        <w:ind w:left="2621" w:hanging="286"/>
      </w:pPr>
      <w:rPr>
        <w:rFonts w:hint="default"/>
        <w:lang w:val="pt-PT" w:eastAsia="pt-PT" w:bidi="pt-PT"/>
      </w:rPr>
    </w:lvl>
    <w:lvl w:ilvl="3" w:tplc="C8E82746">
      <w:numFmt w:val="bullet"/>
      <w:lvlText w:val="•"/>
      <w:lvlJc w:val="left"/>
      <w:pPr>
        <w:ind w:left="3651" w:hanging="286"/>
      </w:pPr>
      <w:rPr>
        <w:rFonts w:hint="default"/>
        <w:lang w:val="pt-PT" w:eastAsia="pt-PT" w:bidi="pt-PT"/>
      </w:rPr>
    </w:lvl>
    <w:lvl w:ilvl="4" w:tplc="FB768978">
      <w:numFmt w:val="bullet"/>
      <w:lvlText w:val="•"/>
      <w:lvlJc w:val="left"/>
      <w:pPr>
        <w:ind w:left="4682" w:hanging="286"/>
      </w:pPr>
      <w:rPr>
        <w:rFonts w:hint="default"/>
        <w:lang w:val="pt-PT" w:eastAsia="pt-PT" w:bidi="pt-PT"/>
      </w:rPr>
    </w:lvl>
    <w:lvl w:ilvl="5" w:tplc="422E36FE">
      <w:numFmt w:val="bullet"/>
      <w:lvlText w:val="•"/>
      <w:lvlJc w:val="left"/>
      <w:pPr>
        <w:ind w:left="5713" w:hanging="286"/>
      </w:pPr>
      <w:rPr>
        <w:rFonts w:hint="default"/>
        <w:lang w:val="pt-PT" w:eastAsia="pt-PT" w:bidi="pt-PT"/>
      </w:rPr>
    </w:lvl>
    <w:lvl w:ilvl="6" w:tplc="F9A26754">
      <w:numFmt w:val="bullet"/>
      <w:lvlText w:val="•"/>
      <w:lvlJc w:val="left"/>
      <w:pPr>
        <w:ind w:left="6743" w:hanging="286"/>
      </w:pPr>
      <w:rPr>
        <w:rFonts w:hint="default"/>
        <w:lang w:val="pt-PT" w:eastAsia="pt-PT" w:bidi="pt-PT"/>
      </w:rPr>
    </w:lvl>
    <w:lvl w:ilvl="7" w:tplc="9A820F76">
      <w:numFmt w:val="bullet"/>
      <w:lvlText w:val="•"/>
      <w:lvlJc w:val="left"/>
      <w:pPr>
        <w:ind w:left="7774" w:hanging="286"/>
      </w:pPr>
      <w:rPr>
        <w:rFonts w:hint="default"/>
        <w:lang w:val="pt-PT" w:eastAsia="pt-PT" w:bidi="pt-PT"/>
      </w:rPr>
    </w:lvl>
    <w:lvl w:ilvl="8" w:tplc="A71A3648">
      <w:numFmt w:val="bullet"/>
      <w:lvlText w:val="•"/>
      <w:lvlJc w:val="left"/>
      <w:pPr>
        <w:ind w:left="8805" w:hanging="286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9D"/>
    <w:rsid w:val="001A7FF1"/>
    <w:rsid w:val="006F06E0"/>
    <w:rsid w:val="007611FD"/>
    <w:rsid w:val="007E287C"/>
    <w:rsid w:val="00861A3B"/>
    <w:rsid w:val="008F54A2"/>
    <w:rsid w:val="00905017"/>
    <w:rsid w:val="009E4E9D"/>
    <w:rsid w:val="00AE059E"/>
    <w:rsid w:val="00F61D61"/>
    <w:rsid w:val="00FE233E"/>
    <w:rsid w:val="00FF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48"/>
      <w:ind w:left="1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spacing w:before="98"/>
      <w:ind w:left="12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555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F00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0FB"/>
    <w:rPr>
      <w:rFonts w:ascii="Tahoma" w:eastAsia="Arial Black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uiPriority w:val="99"/>
    <w:rsid w:val="00AE059E"/>
    <w:pPr>
      <w:widowControl/>
      <w:adjustRightInd w:val="0"/>
    </w:pPr>
    <w:rPr>
      <w:rFonts w:ascii="Apex Sans TBold" w:eastAsia="Calibri" w:hAnsi="Apex Sans TBold" w:cs="Apex Sans TBold"/>
      <w:color w:val="000000"/>
      <w:sz w:val="24"/>
      <w:szCs w:val="24"/>
      <w:lang w:val="pt-PT"/>
    </w:rPr>
  </w:style>
  <w:style w:type="paragraph" w:customStyle="1" w:styleId="Pa2">
    <w:name w:val="Pa2"/>
    <w:basedOn w:val="Default"/>
    <w:next w:val="Default"/>
    <w:uiPriority w:val="99"/>
    <w:rsid w:val="008F54A2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48"/>
      <w:ind w:left="12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Cabealho2">
    <w:name w:val="heading 2"/>
    <w:basedOn w:val="Normal"/>
    <w:uiPriority w:val="1"/>
    <w:qFormat/>
    <w:pPr>
      <w:spacing w:before="98"/>
      <w:ind w:left="12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9"/>
      <w:ind w:left="555" w:hanging="28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FF00F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F00FB"/>
    <w:rPr>
      <w:rFonts w:ascii="Tahoma" w:eastAsia="Arial Black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uiPriority w:val="99"/>
    <w:rsid w:val="00AE059E"/>
    <w:pPr>
      <w:widowControl/>
      <w:adjustRightInd w:val="0"/>
    </w:pPr>
    <w:rPr>
      <w:rFonts w:ascii="Apex Sans TBold" w:eastAsia="Calibri" w:hAnsi="Apex Sans TBold" w:cs="Apex Sans TBold"/>
      <w:color w:val="000000"/>
      <w:sz w:val="24"/>
      <w:szCs w:val="24"/>
      <w:lang w:val="pt-PT"/>
    </w:rPr>
  </w:style>
  <w:style w:type="paragraph" w:customStyle="1" w:styleId="Pa2">
    <w:name w:val="Pa2"/>
    <w:basedOn w:val="Default"/>
    <w:next w:val="Default"/>
    <w:uiPriority w:val="99"/>
    <w:rsid w:val="008F54A2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anadocastelo@eapn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FORMAÇÃO</vt:lpstr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FORMAÇÃO</dc:title>
  <dc:creator>Silvia Pina</dc:creator>
  <cp:lastModifiedBy>N.Viana</cp:lastModifiedBy>
  <cp:revision>11</cp:revision>
  <cp:lastPrinted>2019-04-04T16:28:00Z</cp:lastPrinted>
  <dcterms:created xsi:type="dcterms:W3CDTF">2019-02-26T15:14:00Z</dcterms:created>
  <dcterms:modified xsi:type="dcterms:W3CDTF">2019-04-04T16:28:00Z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